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D0" w:rsidRDefault="002651D0" w:rsidP="002651D0">
      <w:pPr>
        <w:rPr>
          <w:b/>
        </w:rPr>
      </w:pPr>
      <w:r>
        <w:rPr>
          <w:b/>
        </w:rPr>
        <w:t>„Ochrona różnorodności biologicznej i ekosystemów na terenie Dorzecza Parsęty poprzez edukację dzieci i młodzieży”</w:t>
      </w:r>
    </w:p>
    <w:p w:rsidR="00772156" w:rsidRDefault="00772156" w:rsidP="0048573F">
      <w:pPr>
        <w:spacing w:line="360" w:lineRule="auto"/>
        <w:ind w:firstLine="708"/>
        <w:jc w:val="both"/>
        <w:rPr>
          <w:rFonts w:eastAsia="Lucida Sans Unicode"/>
        </w:rPr>
      </w:pPr>
    </w:p>
    <w:p w:rsidR="00772156" w:rsidRDefault="00772156" w:rsidP="002515C4">
      <w:pPr>
        <w:spacing w:line="360" w:lineRule="auto"/>
        <w:ind w:firstLine="708"/>
        <w:jc w:val="both"/>
      </w:pPr>
      <w:r>
        <w:rPr>
          <w:rFonts w:eastAsia="Lucida Sans Unicode"/>
        </w:rPr>
        <w:t>W dniu 2</w:t>
      </w:r>
      <w:r w:rsidR="002515C4">
        <w:rPr>
          <w:rFonts w:eastAsia="Lucida Sans Unicode"/>
        </w:rPr>
        <w:t>7</w:t>
      </w:r>
      <w:r>
        <w:rPr>
          <w:rFonts w:eastAsia="Lucida Sans Unicode"/>
        </w:rPr>
        <w:t xml:space="preserve"> stycznia 2016 r. dokonano odbioru Pracowni Bioróżnorodności w Szkole Podstawowej im. </w:t>
      </w:r>
      <w:r w:rsidR="002515C4">
        <w:rPr>
          <w:rFonts w:eastAsia="Lucida Sans Unicode"/>
        </w:rPr>
        <w:t xml:space="preserve">Jana Nowaka – Jeziorańskiego </w:t>
      </w:r>
      <w:r>
        <w:rPr>
          <w:rFonts w:eastAsia="Lucida Sans Unicode"/>
        </w:rPr>
        <w:t xml:space="preserve">w </w:t>
      </w:r>
      <w:r w:rsidR="002515C4">
        <w:rPr>
          <w:rFonts w:eastAsia="Lucida Sans Unicode"/>
        </w:rPr>
        <w:t xml:space="preserve">Bornem Sulinowie. </w:t>
      </w:r>
      <w:r>
        <w:rPr>
          <w:rFonts w:eastAsia="Lucida Sans Unicode"/>
        </w:rPr>
        <w:t xml:space="preserve">Pracownia została utworzona w ramach projektu </w:t>
      </w:r>
      <w:r w:rsidRPr="00772156">
        <w:t>„Ochrona różnorodności biologicznej i ekosystemów na terenie Dorzecza Parsęty poprzez edukację dzieci i młodzieży”</w:t>
      </w:r>
      <w:r>
        <w:t xml:space="preserve">. </w:t>
      </w:r>
    </w:p>
    <w:p w:rsidR="0048573F" w:rsidRDefault="0048573F" w:rsidP="002515C4">
      <w:pPr>
        <w:spacing w:line="360" w:lineRule="auto"/>
        <w:ind w:firstLine="708"/>
        <w:jc w:val="both"/>
        <w:rPr>
          <w:rFonts w:eastAsia="Lucida Sans Unicode"/>
        </w:rPr>
      </w:pPr>
      <w:r w:rsidRPr="009F4DF7">
        <w:rPr>
          <w:rFonts w:eastAsia="Lucida Sans Unicode"/>
        </w:rPr>
        <w:t xml:space="preserve">Celem realizacji projektu jest wzrost świadomości społecznej nt. różnorodności biologicznej oraz edukacja w tej dziedzinie w powiązaniu ze zmianami klimatycznymi i ekonomiczną wartością ekosystemów. </w:t>
      </w:r>
    </w:p>
    <w:p w:rsidR="000907AE" w:rsidRDefault="000907AE" w:rsidP="002515C4">
      <w:pPr>
        <w:spacing w:line="360" w:lineRule="auto"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>Projekt zakłada realizację kilku działań zmierzających do zwiększenia świadomości ekologicznej dotyczącej bioróżnorodności oraz znajomości i ochrony zagrożonych gatunków zwierząt i roślin,</w:t>
      </w:r>
      <w:r w:rsidR="00772156">
        <w:rPr>
          <w:rFonts w:eastAsia="Lucida Sans Unicode"/>
        </w:rPr>
        <w:t xml:space="preserve"> do których </w:t>
      </w:r>
      <w:r>
        <w:rPr>
          <w:rFonts w:eastAsia="Lucida Sans Unicode"/>
        </w:rPr>
        <w:t xml:space="preserve">należą: </w:t>
      </w:r>
    </w:p>
    <w:p w:rsidR="0048573F" w:rsidRDefault="000907AE" w:rsidP="002515C4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Lucida Sans Unicode"/>
        </w:rPr>
      </w:pPr>
      <w:r>
        <w:rPr>
          <w:rFonts w:eastAsia="Lucida Sans Unicode"/>
        </w:rPr>
        <w:t xml:space="preserve">Organizacja </w:t>
      </w:r>
      <w:r w:rsidR="0048573F">
        <w:rPr>
          <w:rFonts w:eastAsia="Lucida Sans Unicode"/>
        </w:rPr>
        <w:t xml:space="preserve">225 warsztatów edukacyjnych. 75 warsztatów jednodniowych (dla klas 1- 3  szkół podstawowych) oraz 150 warsztatów dwudniowych (dla klas 4-6 szkół podstawowych oraz uczniów gimnazjum). W sumie zostanie przeszkolonych 9 tys. osób.  </w:t>
      </w:r>
    </w:p>
    <w:p w:rsidR="000907AE" w:rsidRDefault="000907AE" w:rsidP="002515C4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Lucida Sans Unicode"/>
          <w:u w:val="single"/>
        </w:rPr>
      </w:pPr>
      <w:r>
        <w:rPr>
          <w:rFonts w:eastAsia="Lucida Sans Unicode"/>
        </w:rPr>
        <w:t xml:space="preserve">Kolejne działanie to </w:t>
      </w:r>
      <w:r w:rsidR="0048573F">
        <w:rPr>
          <w:rFonts w:eastAsia="Lucida Sans Unicode"/>
        </w:rPr>
        <w:t xml:space="preserve">utworzenie 22 Pracowni Bioróżnorodności w wybranych szkołach podstawowych, zlokalizowanych na obszarze gmin zrzeszonych w </w:t>
      </w:r>
      <w:proofErr w:type="spellStart"/>
      <w:r w:rsidR="0048573F">
        <w:rPr>
          <w:rFonts w:eastAsia="Lucida Sans Unicode"/>
        </w:rPr>
        <w:t>ZMiGDP</w:t>
      </w:r>
      <w:proofErr w:type="spellEnd"/>
      <w:r w:rsidR="0048573F">
        <w:rPr>
          <w:rFonts w:eastAsia="Lucida Sans Unicode"/>
        </w:rPr>
        <w:t xml:space="preserve"> (po jednej szkole w gminie). </w:t>
      </w:r>
      <w:r w:rsidR="0048573F" w:rsidRPr="002224EE">
        <w:rPr>
          <w:rFonts w:eastAsia="Lucida Sans Unicode"/>
          <w:u w:val="single"/>
        </w:rPr>
        <w:t xml:space="preserve">Wartość </w:t>
      </w:r>
      <w:r w:rsidR="0048573F">
        <w:rPr>
          <w:rFonts w:eastAsia="Lucida Sans Unicode"/>
          <w:u w:val="single"/>
        </w:rPr>
        <w:t xml:space="preserve">utworzenia </w:t>
      </w:r>
      <w:r w:rsidR="0048573F" w:rsidRPr="002224EE">
        <w:rPr>
          <w:rFonts w:eastAsia="Lucida Sans Unicode"/>
          <w:u w:val="single"/>
        </w:rPr>
        <w:t xml:space="preserve">wszystkich Pracowni Bioróżnorodności wyniesie 1.783.500,00 zł.    </w:t>
      </w:r>
    </w:p>
    <w:p w:rsidR="000907AE" w:rsidRDefault="000907AE" w:rsidP="002515C4">
      <w:pPr>
        <w:spacing w:line="360" w:lineRule="auto"/>
        <w:ind w:left="284"/>
        <w:jc w:val="both"/>
        <w:rPr>
          <w:rFonts w:eastAsia="Lucida Sans Unicode"/>
        </w:rPr>
      </w:pPr>
      <w:r w:rsidRPr="000907AE">
        <w:rPr>
          <w:rFonts w:eastAsia="Lucida Sans Unicode"/>
        </w:rPr>
        <w:t xml:space="preserve">Meble, wyposażenie, sprzęt oraz elementy dekoracyjne pracowni mają służyć do prowadzenia zajęć z zakresu rozpoznawania zagrożonych gatunków roślin i zwierząt, rozpoznawania obszarów chronionych, przyporządkowania gatunków roślin i zwierząt do obszarów ich występowania. Nowa forma ma wpłynąć na większą efektywność przekazywanej wiedzy i chęć nauki o otaczającej człowieka przyrodzie. </w:t>
      </w:r>
    </w:p>
    <w:p w:rsidR="000907AE" w:rsidRPr="00E755E4" w:rsidRDefault="000907AE" w:rsidP="002515C4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Lucida Sans Unicode"/>
        </w:rPr>
      </w:pPr>
      <w:r w:rsidRPr="00E755E4">
        <w:rPr>
          <w:rFonts w:eastAsia="Lucida Sans Unicode"/>
        </w:rPr>
        <w:t>W ramach projektu zorganizowano 2 k</w:t>
      </w:r>
      <w:r w:rsidR="00F42D4F" w:rsidRPr="00E755E4">
        <w:rPr>
          <w:rFonts w:eastAsia="Lucida Sans Unicode"/>
        </w:rPr>
        <w:t>o</w:t>
      </w:r>
      <w:r w:rsidRPr="00E755E4">
        <w:rPr>
          <w:rFonts w:eastAsia="Lucida Sans Unicode"/>
        </w:rPr>
        <w:t>nkursy.</w:t>
      </w:r>
    </w:p>
    <w:p w:rsidR="00086B69" w:rsidRPr="00086B69" w:rsidRDefault="000907AE" w:rsidP="002515C4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eastAsia="Lucida Sans Unicode"/>
          <w:b/>
        </w:rPr>
      </w:pPr>
      <w:r w:rsidRPr="00086B69">
        <w:rPr>
          <w:rFonts w:eastAsia="Lucida Sans Unicode"/>
        </w:rPr>
        <w:t xml:space="preserve">Pierwszy fotograficzny „Bioróżnorodność wokół nas” skierowany był do uczniów ze szkół podstawowych i gimnazjalnych. Zainteresowanie było ogromne. Udział w konkursie wzięło 445 </w:t>
      </w:r>
      <w:r w:rsidRPr="00086B69">
        <w:rPr>
          <w:rFonts w:eastAsia="Lucida Sans Unicode"/>
        </w:rPr>
        <w:lastRenderedPageBreak/>
        <w:t xml:space="preserve">uczniów. </w:t>
      </w:r>
    </w:p>
    <w:p w:rsidR="00086B69" w:rsidRDefault="00E755E4" w:rsidP="002515C4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Lucida Sans Unicode"/>
        </w:rPr>
      </w:pPr>
      <w:r w:rsidRPr="00086B69">
        <w:rPr>
          <w:rFonts w:eastAsia="Lucida Sans Unicode"/>
        </w:rPr>
        <w:t xml:space="preserve">Konkurs na najlepszy scenariusz zajęć „Żyj, poznawaj, rozwijaj się – chroń bioróżnorodność” </w:t>
      </w:r>
      <w:r w:rsidR="0048573F" w:rsidRPr="00086B69">
        <w:rPr>
          <w:rFonts w:eastAsia="Lucida Sans Unicode"/>
        </w:rPr>
        <w:t xml:space="preserve">skierowany był do nauczycieli, którego tematem było przygotowanie scenariusza zajęć z zakresu bioróżnorodności i ochrony ekosystemów przeznaczonego dla szkół podstawowych oraz gimnazjalnych. Udział w konkursie wzięło 34 nauczycieli. </w:t>
      </w:r>
    </w:p>
    <w:p w:rsidR="00E755E4" w:rsidRPr="00086B69" w:rsidRDefault="00E755E4" w:rsidP="002515C4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Lucida Sans Unicode"/>
        </w:rPr>
      </w:pPr>
      <w:r w:rsidRPr="00086B69">
        <w:rPr>
          <w:rFonts w:eastAsia="Lucida Sans Unicode"/>
        </w:rPr>
        <w:t>Kolejnym działaniem będzie wydanie albumów z najlepszymi fotografiami w ilości 1.000 sztuk, oraz podręcznika dobrych praktyk z najlepszymi scenariuszami zajęć w ilości 2.000 sztuk.</w:t>
      </w:r>
    </w:p>
    <w:p w:rsidR="0048573F" w:rsidRPr="00E755E4" w:rsidRDefault="0048573F" w:rsidP="002515C4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eastAsia="Lucida Sans Unicode"/>
        </w:rPr>
      </w:pPr>
      <w:r w:rsidRPr="00E755E4">
        <w:rPr>
          <w:rFonts w:eastAsia="Lucida Sans Unicode"/>
        </w:rPr>
        <w:t>Realizacja projektu zakłada także opracowanie mobilnej aplikacji internetowej dostępnej na urządzeniach mobilnych typu telefon komórkowy, smartfon, tablet. Aplikacja będzie posiadała między innymi funkcje:</w:t>
      </w:r>
    </w:p>
    <w:p w:rsidR="0048573F" w:rsidRPr="00F277FC" w:rsidRDefault="0048573F" w:rsidP="002515C4">
      <w:pPr>
        <w:widowControl/>
        <w:numPr>
          <w:ilvl w:val="0"/>
          <w:numId w:val="11"/>
        </w:numPr>
        <w:suppressAutoHyphens w:val="0"/>
        <w:spacing w:line="360" w:lineRule="auto"/>
        <w:ind w:left="426" w:hanging="426"/>
        <w:jc w:val="both"/>
        <w:rPr>
          <w:rFonts w:eastAsia="Times New Roman"/>
          <w:lang w:eastAsia="pl-PL"/>
        </w:rPr>
      </w:pPr>
      <w:r>
        <w:rPr>
          <w:rFonts w:eastAsia="Lucida Sans Unicode"/>
        </w:rPr>
        <w:t>Przewodnik po gatunkach roślin i zwierząt występujących na obszarze Dorzecza Parsęty</w:t>
      </w:r>
    </w:p>
    <w:p w:rsidR="0048573F" w:rsidRPr="00F277FC" w:rsidRDefault="0048573F" w:rsidP="002515C4">
      <w:pPr>
        <w:widowControl/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eastAsia="Times New Roman"/>
          <w:lang w:eastAsia="pl-PL"/>
        </w:rPr>
      </w:pPr>
      <w:r>
        <w:rPr>
          <w:rFonts w:eastAsia="Lucida Sans Unicode"/>
        </w:rPr>
        <w:t>Interaktywne Dorzecze Parsęty – gry planszowe, ankiety, quizy</w:t>
      </w:r>
      <w:bookmarkStart w:id="0" w:name="_GoBack"/>
      <w:bookmarkEnd w:id="0"/>
    </w:p>
    <w:p w:rsidR="0048573F" w:rsidRPr="00E755E4" w:rsidRDefault="0048573F" w:rsidP="002515C4">
      <w:pPr>
        <w:spacing w:line="360" w:lineRule="auto"/>
        <w:jc w:val="both"/>
        <w:rPr>
          <w:b/>
        </w:rPr>
      </w:pPr>
      <w:r w:rsidRPr="00E755E4">
        <w:rPr>
          <w:b/>
        </w:rPr>
        <w:t>Realizacja projektu przyczyni się do osiągnięcia następujących efektów:</w:t>
      </w:r>
    </w:p>
    <w:p w:rsidR="0048573F" w:rsidRPr="00E755E4" w:rsidRDefault="0048573F" w:rsidP="002515C4">
      <w:pPr>
        <w:spacing w:line="360" w:lineRule="auto"/>
        <w:jc w:val="both"/>
        <w:rPr>
          <w:b/>
        </w:rPr>
      </w:pPr>
      <w:r w:rsidRPr="00E755E4">
        <w:rPr>
          <w:b/>
        </w:rPr>
        <w:t>- zwiększenie wiedzy wśród dzieci i młodzieży na temat sposobów ochrony środowiska,</w:t>
      </w:r>
    </w:p>
    <w:p w:rsidR="0048573F" w:rsidRPr="00E755E4" w:rsidRDefault="0048573F" w:rsidP="002515C4">
      <w:pPr>
        <w:spacing w:line="360" w:lineRule="auto"/>
        <w:jc w:val="both"/>
        <w:rPr>
          <w:b/>
        </w:rPr>
      </w:pPr>
      <w:r w:rsidRPr="00E755E4">
        <w:rPr>
          <w:b/>
        </w:rPr>
        <w:t>- kształceniu umiejętności dostrzegania zjawisk w ekosystemach,</w:t>
      </w:r>
    </w:p>
    <w:p w:rsidR="0048573F" w:rsidRPr="00E755E4" w:rsidRDefault="0048573F" w:rsidP="002515C4">
      <w:pPr>
        <w:spacing w:line="360" w:lineRule="auto"/>
        <w:jc w:val="both"/>
        <w:rPr>
          <w:b/>
        </w:rPr>
      </w:pPr>
      <w:r w:rsidRPr="00E755E4">
        <w:rPr>
          <w:b/>
        </w:rPr>
        <w:t>- poszerzenia wiedzy wśród dzieci i młodzieży z zakresu różnorodności gatunkowej, warunków życia roślin i zwierząt oraz czynników wpływających na utratę bioróżnorodności,</w:t>
      </w:r>
    </w:p>
    <w:p w:rsidR="0048573F" w:rsidRPr="00E755E4" w:rsidRDefault="0048573F" w:rsidP="002515C4">
      <w:pPr>
        <w:spacing w:line="360" w:lineRule="auto"/>
        <w:jc w:val="both"/>
        <w:rPr>
          <w:b/>
        </w:rPr>
      </w:pPr>
      <w:r w:rsidRPr="00E755E4">
        <w:rPr>
          <w:b/>
        </w:rPr>
        <w:t>- przewidywaniu i ocenie pewnych następstw obserwowanych zjawisk przyrodniczych i czynów człowieka.</w:t>
      </w:r>
    </w:p>
    <w:p w:rsidR="00086B69" w:rsidRDefault="0048573F" w:rsidP="002515C4">
      <w:pPr>
        <w:spacing w:line="360" w:lineRule="auto"/>
        <w:ind w:firstLine="708"/>
        <w:jc w:val="both"/>
      </w:pPr>
      <w:r w:rsidRPr="00C05173">
        <w:t>Realizacja projektu rozpoczęła się od 1 lutego 2015</w:t>
      </w:r>
      <w:r>
        <w:t xml:space="preserve"> roku i będzie realizowana do 31 października 2016 r.  </w:t>
      </w:r>
    </w:p>
    <w:p w:rsidR="002651D0" w:rsidRDefault="0048573F" w:rsidP="002515C4">
      <w:pPr>
        <w:spacing w:line="360" w:lineRule="auto"/>
        <w:ind w:firstLine="708"/>
        <w:jc w:val="both"/>
        <w:rPr>
          <w:b/>
        </w:rPr>
      </w:pPr>
      <w:r w:rsidRPr="00D72311">
        <w:rPr>
          <w:rFonts w:ascii="Thorndale" w:eastAsia="HG Mincho Light J" w:hAnsi="Thorndale" w:cs="Arial Unicode MS"/>
          <w:b/>
          <w:szCs w:val="16"/>
          <w:lang w:bidi="pl-PL"/>
        </w:rPr>
        <w:t>Ca</w:t>
      </w:r>
      <w:r w:rsidRPr="00D72311">
        <w:rPr>
          <w:rFonts w:ascii="Thorndale" w:eastAsia="HG Mincho Light J" w:hAnsi="Thorndale" w:cs="Arial Unicode MS" w:hint="cs"/>
          <w:b/>
          <w:szCs w:val="16"/>
          <w:lang w:bidi="pl-PL"/>
        </w:rPr>
        <w:t>ł</w:t>
      </w:r>
      <w:r w:rsidRPr="00D72311">
        <w:rPr>
          <w:rFonts w:ascii="Thorndale" w:eastAsia="HG Mincho Light J" w:hAnsi="Thorndale" w:cs="Arial Unicode MS"/>
          <w:b/>
          <w:szCs w:val="16"/>
          <w:lang w:bidi="pl-PL"/>
        </w:rPr>
        <w:t>kowita warto</w:t>
      </w:r>
      <w:r w:rsidRPr="00D72311">
        <w:rPr>
          <w:rFonts w:ascii="Thorndale" w:eastAsia="HG Mincho Light J" w:hAnsi="Thorndale" w:cs="Arial Unicode MS" w:hint="cs"/>
          <w:b/>
          <w:szCs w:val="16"/>
          <w:lang w:bidi="pl-PL"/>
        </w:rPr>
        <w:t>ść</w:t>
      </w:r>
      <w:r w:rsidRPr="00D72311">
        <w:rPr>
          <w:rFonts w:ascii="Thorndale" w:eastAsia="HG Mincho Light J" w:hAnsi="Thorndale" w:cs="Arial Unicode MS"/>
          <w:b/>
          <w:szCs w:val="16"/>
          <w:lang w:bidi="pl-PL"/>
        </w:rPr>
        <w:t xml:space="preserve"> projektu wynosi 3.703.610,00 z</w:t>
      </w:r>
      <w:r w:rsidRPr="00D72311">
        <w:rPr>
          <w:rFonts w:ascii="Thorndale" w:eastAsia="HG Mincho Light J" w:hAnsi="Thorndale" w:cs="Arial Unicode MS" w:hint="cs"/>
          <w:b/>
          <w:szCs w:val="16"/>
          <w:lang w:bidi="pl-PL"/>
        </w:rPr>
        <w:t>ł</w:t>
      </w:r>
      <w:r w:rsidRPr="00D72311">
        <w:rPr>
          <w:rFonts w:ascii="Thorndale" w:eastAsia="HG Mincho Light J" w:hAnsi="Thorndale" w:cs="Arial Unicode MS"/>
          <w:b/>
          <w:szCs w:val="16"/>
          <w:lang w:bidi="pl-PL"/>
        </w:rPr>
        <w:t xml:space="preserve">. Projekt został dofinansowany ze </w:t>
      </w:r>
      <w:r w:rsidRPr="00D72311">
        <w:rPr>
          <w:rFonts w:ascii="Thorndale" w:eastAsia="HG Mincho Light J" w:hAnsi="Thorndale" w:cs="Arial Unicode MS" w:hint="cs"/>
          <w:b/>
          <w:szCs w:val="16"/>
          <w:lang w:bidi="pl-PL"/>
        </w:rPr>
        <w:t>ś</w:t>
      </w:r>
      <w:r w:rsidRPr="00D72311">
        <w:rPr>
          <w:rFonts w:ascii="Thorndale" w:eastAsia="HG Mincho Light J" w:hAnsi="Thorndale" w:cs="Arial Unicode MS"/>
          <w:b/>
          <w:szCs w:val="16"/>
          <w:lang w:bidi="pl-PL"/>
        </w:rPr>
        <w:t>rodk</w:t>
      </w:r>
      <w:r w:rsidRPr="00D72311">
        <w:rPr>
          <w:rFonts w:ascii="Thorndale" w:eastAsia="HG Mincho Light J" w:hAnsi="Thorndale" w:cs="Arial Unicode MS" w:hint="eastAsia"/>
          <w:b/>
          <w:szCs w:val="16"/>
          <w:lang w:bidi="pl-PL"/>
        </w:rPr>
        <w:t>ó</w:t>
      </w:r>
      <w:r w:rsidRPr="00D72311">
        <w:rPr>
          <w:rFonts w:ascii="Thorndale" w:eastAsia="HG Mincho Light J" w:hAnsi="Thorndale" w:cs="Arial Unicode MS"/>
          <w:b/>
          <w:szCs w:val="16"/>
          <w:lang w:bidi="pl-PL"/>
        </w:rPr>
        <w:t>w Mechanizmu Finansowego Europejskiego Obszaru Gospodarczego 2009-2014 oraz W</w:t>
      </w:r>
      <w:r w:rsidR="00086B69">
        <w:rPr>
          <w:rFonts w:ascii="Thorndale" w:eastAsia="HG Mincho Light J" w:hAnsi="Thorndale" w:cs="Arial Unicode MS"/>
          <w:b/>
          <w:szCs w:val="16"/>
          <w:lang w:bidi="pl-PL"/>
        </w:rPr>
        <w:t xml:space="preserve">ojewódzkiego </w:t>
      </w:r>
      <w:r w:rsidR="00EC7B13">
        <w:rPr>
          <w:rFonts w:ascii="Thorndale" w:eastAsia="HG Mincho Light J" w:hAnsi="Thorndale" w:cs="Arial Unicode MS"/>
          <w:b/>
          <w:szCs w:val="16"/>
          <w:lang w:bidi="pl-PL"/>
        </w:rPr>
        <w:t>F</w:t>
      </w:r>
      <w:r w:rsidR="00086B69">
        <w:rPr>
          <w:rFonts w:ascii="Thorndale" w:eastAsia="HG Mincho Light J" w:hAnsi="Thorndale" w:cs="Arial Unicode MS"/>
          <w:b/>
          <w:szCs w:val="16"/>
          <w:lang w:bidi="pl-PL"/>
        </w:rPr>
        <w:t xml:space="preserve">unduszu </w:t>
      </w:r>
      <w:r w:rsidR="00EC7B13">
        <w:rPr>
          <w:rFonts w:ascii="Thorndale" w:eastAsia="HG Mincho Light J" w:hAnsi="Thorndale" w:cs="Arial Unicode MS"/>
          <w:b/>
          <w:szCs w:val="16"/>
          <w:lang w:bidi="pl-PL"/>
        </w:rPr>
        <w:t>O</w:t>
      </w:r>
      <w:r w:rsidR="00086B69">
        <w:rPr>
          <w:rFonts w:ascii="Thorndale" w:eastAsia="HG Mincho Light J" w:hAnsi="Thorndale" w:cs="Arial Unicode MS"/>
          <w:b/>
          <w:szCs w:val="16"/>
          <w:lang w:bidi="pl-PL"/>
        </w:rPr>
        <w:t xml:space="preserve">chrony </w:t>
      </w:r>
      <w:r w:rsidR="00EC7B13">
        <w:rPr>
          <w:rFonts w:ascii="Thorndale" w:eastAsia="HG Mincho Light J" w:hAnsi="Thorndale" w:cs="Arial Unicode MS"/>
          <w:b/>
          <w:szCs w:val="16"/>
          <w:lang w:bidi="pl-PL"/>
        </w:rPr>
        <w:t>Ś</w:t>
      </w:r>
      <w:r w:rsidR="00086B69">
        <w:rPr>
          <w:rFonts w:ascii="Thorndale" w:eastAsia="HG Mincho Light J" w:hAnsi="Thorndale" w:cs="Arial Unicode MS"/>
          <w:b/>
          <w:szCs w:val="16"/>
          <w:lang w:bidi="pl-PL"/>
        </w:rPr>
        <w:t xml:space="preserve">rodowiska </w:t>
      </w:r>
      <w:r w:rsidR="00EC7B13">
        <w:rPr>
          <w:rFonts w:ascii="Thorndale" w:eastAsia="HG Mincho Light J" w:hAnsi="Thorndale" w:cs="Arial Unicode MS"/>
          <w:b/>
          <w:szCs w:val="16"/>
          <w:lang w:bidi="pl-PL"/>
        </w:rPr>
        <w:t>i</w:t>
      </w:r>
      <w:r w:rsidR="00086B69">
        <w:rPr>
          <w:rFonts w:ascii="Thorndale" w:eastAsia="HG Mincho Light J" w:hAnsi="Thorndale" w:cs="Arial Unicode MS"/>
          <w:b/>
          <w:szCs w:val="16"/>
          <w:lang w:bidi="pl-PL"/>
        </w:rPr>
        <w:t xml:space="preserve"> </w:t>
      </w:r>
      <w:r w:rsidR="00EC7B13">
        <w:rPr>
          <w:rFonts w:ascii="Thorndale" w:eastAsia="HG Mincho Light J" w:hAnsi="Thorndale" w:cs="Arial Unicode MS"/>
          <w:b/>
          <w:szCs w:val="16"/>
          <w:lang w:bidi="pl-PL"/>
        </w:rPr>
        <w:t>G</w:t>
      </w:r>
      <w:r w:rsidR="00086B69">
        <w:rPr>
          <w:rFonts w:ascii="Thorndale" w:eastAsia="HG Mincho Light J" w:hAnsi="Thorndale" w:cs="Arial Unicode MS"/>
          <w:b/>
          <w:szCs w:val="16"/>
          <w:lang w:bidi="pl-PL"/>
        </w:rPr>
        <w:t xml:space="preserve">ospodarki </w:t>
      </w:r>
      <w:r w:rsidR="00EC7B13">
        <w:rPr>
          <w:rFonts w:ascii="Thorndale" w:eastAsia="HG Mincho Light J" w:hAnsi="Thorndale" w:cs="Arial Unicode MS"/>
          <w:b/>
          <w:szCs w:val="16"/>
          <w:lang w:bidi="pl-PL"/>
        </w:rPr>
        <w:t>W</w:t>
      </w:r>
      <w:r w:rsidR="00086B69">
        <w:rPr>
          <w:rFonts w:ascii="Thorndale" w:eastAsia="HG Mincho Light J" w:hAnsi="Thorndale" w:cs="Arial Unicode MS"/>
          <w:b/>
          <w:szCs w:val="16"/>
          <w:lang w:bidi="pl-PL"/>
        </w:rPr>
        <w:t xml:space="preserve">odnej </w:t>
      </w:r>
      <w:r w:rsidRPr="00D72311">
        <w:rPr>
          <w:rFonts w:ascii="Thorndale" w:eastAsia="HG Mincho Light J" w:hAnsi="Thorndale" w:cs="Arial Unicode MS"/>
          <w:b/>
          <w:szCs w:val="16"/>
          <w:lang w:bidi="pl-PL"/>
        </w:rPr>
        <w:t xml:space="preserve">w Szczecinie. </w:t>
      </w:r>
    </w:p>
    <w:sectPr w:rsidR="002651D0" w:rsidSect="00E755E4">
      <w:headerReference w:type="default" r:id="rId8"/>
      <w:footerReference w:type="default" r:id="rId9"/>
      <w:footnotePr>
        <w:pos w:val="beneathText"/>
      </w:footnotePr>
      <w:pgSz w:w="11905" w:h="16837"/>
      <w:pgMar w:top="284" w:right="1134" w:bottom="142" w:left="1134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D1" w:rsidRDefault="00F14BD1" w:rsidP="003058C4">
      <w:r>
        <w:separator/>
      </w:r>
    </w:p>
  </w:endnote>
  <w:endnote w:type="continuationSeparator" w:id="0">
    <w:p w:rsidR="00F14BD1" w:rsidRDefault="00F14BD1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EA" w:rsidRDefault="002515C4" w:rsidP="00FA53A6">
    <w:pPr>
      <w:snapToGrid w:val="0"/>
      <w:ind w:left="3540" w:firstLine="708"/>
      <w:jc w:val="center"/>
      <w:rPr>
        <w:rFonts w:cs="Arial Unicode MS"/>
        <w:b/>
        <w:bCs/>
        <w:i/>
        <w:iCs/>
        <w:color w:val="000080"/>
        <w:sz w:val="20"/>
        <w:szCs w:val="20"/>
      </w:rPr>
    </w:pPr>
    <w:r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5pt;height:57.75pt">
          <v:imagedata r:id="rId1" o:title="logowfos"/>
        </v:shape>
      </w:pict>
    </w:r>
  </w:p>
  <w:p w:rsidR="00A86BEA" w:rsidRDefault="00A86BEA">
    <w:pPr>
      <w:snapToGrid w:val="0"/>
      <w:jc w:val="center"/>
      <w:rPr>
        <w:rFonts w:cs="Arial Unicode MS"/>
        <w:i/>
        <w:iCs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D1" w:rsidRDefault="00F14BD1" w:rsidP="003058C4">
      <w:r>
        <w:separator/>
      </w:r>
    </w:p>
  </w:footnote>
  <w:footnote w:type="continuationSeparator" w:id="0">
    <w:p w:rsidR="00F14BD1" w:rsidRDefault="00F14BD1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0" w:type="dxa"/>
        <w:bottom w:w="18" w:type="dxa"/>
        <w:right w:w="0" w:type="dxa"/>
      </w:tblCellMar>
      <w:tblLook w:val="0000" w:firstRow="0" w:lastRow="0" w:firstColumn="0" w:lastColumn="0" w:noHBand="0" w:noVBand="0"/>
    </w:tblPr>
    <w:tblGrid>
      <w:gridCol w:w="2430"/>
      <w:gridCol w:w="4665"/>
      <w:gridCol w:w="2686"/>
    </w:tblGrid>
    <w:tr w:rsidR="00A86BEA" w:rsidRPr="003B16C5" w:rsidTr="00552C27">
      <w:trPr>
        <w:trHeight w:val="2490"/>
      </w:trPr>
      <w:tc>
        <w:tcPr>
          <w:tcW w:w="2430" w:type="dxa"/>
          <w:tcBorders>
            <w:bottom w:val="single" w:sz="2" w:space="0" w:color="0000FF"/>
          </w:tcBorders>
        </w:tcPr>
        <w:p w:rsidR="00A86BEA" w:rsidRDefault="002515C4" w:rsidP="00552C27">
          <w:pPr>
            <w:tabs>
              <w:tab w:val="left" w:pos="7200"/>
            </w:tabs>
            <w:snapToGrid w:val="0"/>
            <w:rPr>
              <w:rFonts w:ascii="Calibri" w:hAnsi="Calibri" w:cs="Arial Unicode MS"/>
              <w:color w:val="000080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2049" type="#_x0000_t75" style="position:absolute;margin-left:28.05pt;margin-top:28.65pt;width:65.8pt;height:87pt;z-index:251657728;visibility:visible;mso-wrap-distance-left:0;mso-wrap-distance-right:0" filled="t">
                <v:imagedata r:id="rId1" o:title=""/>
                <w10:wrap type="topAndBottom"/>
              </v:shape>
            </w:pict>
          </w:r>
        </w:p>
        <w:p w:rsidR="00A86BEA" w:rsidRPr="00C05C3B" w:rsidRDefault="00A86BEA" w:rsidP="00552C27">
          <w:pPr>
            <w:rPr>
              <w:rFonts w:ascii="Calibri" w:hAnsi="Calibri" w:cs="Arial Unicode MS"/>
            </w:rPr>
          </w:pPr>
        </w:p>
      </w:tc>
      <w:tc>
        <w:tcPr>
          <w:tcW w:w="4665" w:type="dxa"/>
          <w:tcBorders>
            <w:bottom w:val="single" w:sz="2" w:space="0" w:color="0000FF"/>
          </w:tcBorders>
        </w:tcPr>
        <w:p w:rsidR="00A86BEA" w:rsidRDefault="00A86BEA" w:rsidP="00552C27">
          <w:pPr>
            <w:pStyle w:val="Tytu1"/>
            <w:tabs>
              <w:tab w:val="left" w:pos="0"/>
            </w:tabs>
            <w:snapToGrid w:val="0"/>
            <w:rPr>
              <w:rFonts w:ascii="Calibri" w:hAnsi="Calibri" w:cs="Arial Unicode MS"/>
              <w:b/>
              <w:color w:val="008000"/>
            </w:rPr>
          </w:pPr>
        </w:p>
        <w:p w:rsidR="00A86BEA" w:rsidRPr="003B16C5" w:rsidRDefault="00A86BEA" w:rsidP="00552C27">
          <w:pPr>
            <w:pStyle w:val="Tytu1"/>
            <w:tabs>
              <w:tab w:val="left" w:pos="0"/>
            </w:tabs>
            <w:snapToGrid w:val="0"/>
            <w:rPr>
              <w:rFonts w:ascii="Calibri" w:hAnsi="Calibri" w:cs="Arial Unicode MS"/>
              <w:b/>
              <w:color w:val="008000"/>
            </w:rPr>
          </w:pPr>
          <w:r w:rsidRPr="003B16C5">
            <w:rPr>
              <w:rFonts w:ascii="Calibri" w:hAnsi="Calibri" w:cs="Arial Unicode MS"/>
              <w:b/>
              <w:color w:val="008000"/>
              <w:sz w:val="22"/>
              <w:szCs w:val="22"/>
            </w:rPr>
            <w:t>ZWIĄZEK</w:t>
          </w:r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b/>
              <w:color w:val="008000"/>
            </w:rPr>
          </w:pPr>
          <w:r w:rsidRPr="003B16C5">
            <w:rPr>
              <w:rFonts w:ascii="Calibri" w:hAnsi="Calibri" w:cs="Arial Unicode MS"/>
              <w:b/>
              <w:color w:val="008000"/>
              <w:sz w:val="22"/>
              <w:szCs w:val="22"/>
            </w:rPr>
            <w:t>MIAST I GMIN</w:t>
          </w:r>
        </w:p>
        <w:p w:rsidR="00A86BEA" w:rsidRPr="003B16C5" w:rsidRDefault="00A86BEA" w:rsidP="00552C27">
          <w:pPr>
            <w:pStyle w:val="Tytu2"/>
            <w:rPr>
              <w:rFonts w:ascii="Calibri" w:hAnsi="Calibri" w:cs="Arial Unicode MS"/>
              <w:b/>
              <w:color w:val="008000"/>
              <w:sz w:val="22"/>
            </w:rPr>
          </w:pPr>
          <w:r w:rsidRPr="003B16C5">
            <w:rPr>
              <w:rFonts w:ascii="Calibri" w:hAnsi="Calibri" w:cs="Arial Unicode MS"/>
              <w:b/>
              <w:color w:val="008000"/>
              <w:sz w:val="22"/>
              <w:szCs w:val="22"/>
            </w:rPr>
            <w:t>DORZECZA PARSĘTY</w:t>
          </w:r>
        </w:p>
        <w:p w:rsidR="00A86BEA" w:rsidRDefault="00A86BEA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color w:val="008000"/>
            </w:rPr>
          </w:pPr>
          <w:r w:rsidRPr="003B16C5">
            <w:rPr>
              <w:rFonts w:ascii="Calibri" w:hAnsi="Calibri" w:cs="Arial Unicode MS"/>
              <w:color w:val="008000"/>
              <w:sz w:val="22"/>
              <w:szCs w:val="22"/>
            </w:rPr>
            <w:t>z siedzibą w Karlinie</w:t>
          </w:r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color w:val="008000"/>
            </w:rPr>
          </w:pPr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color w:val="000080"/>
              <w:sz w:val="20"/>
              <w:szCs w:val="20"/>
            </w:rPr>
          </w:pPr>
          <w:r w:rsidRPr="003B16C5">
            <w:rPr>
              <w:rFonts w:ascii="Calibri" w:hAnsi="Calibri" w:cs="Arial Unicode MS"/>
              <w:color w:val="000080"/>
              <w:sz w:val="20"/>
              <w:szCs w:val="20"/>
            </w:rPr>
            <w:t>78-230 Karlino ul. Szymanowskiego 17</w:t>
          </w:r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color w:val="000080"/>
              <w:sz w:val="20"/>
              <w:szCs w:val="20"/>
            </w:rPr>
          </w:pPr>
          <w:r w:rsidRPr="003B16C5">
            <w:rPr>
              <w:rFonts w:ascii="Calibri" w:hAnsi="Calibri" w:cs="Arial Unicode MS"/>
              <w:color w:val="000080"/>
              <w:sz w:val="20"/>
              <w:szCs w:val="20"/>
            </w:rPr>
            <w:t>tel. (+ 48 94) 311 72 47; fax (+48 94) 311 71 16</w:t>
          </w:r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Style w:val="Hipercze"/>
              <w:rFonts w:ascii="Calibri" w:hAnsi="Calibri"/>
              <w:sz w:val="20"/>
              <w:szCs w:val="20"/>
            </w:rPr>
          </w:pPr>
          <w:r w:rsidRPr="003B16C5">
            <w:rPr>
              <w:rFonts w:ascii="Calibri" w:hAnsi="Calibri" w:cs="Arial Unicode MS"/>
              <w:color w:val="000080"/>
              <w:sz w:val="20"/>
              <w:szCs w:val="20"/>
            </w:rPr>
            <w:t>e-mail:</w:t>
          </w:r>
          <w:hyperlink r:id="rId2" w:history="1">
            <w:r w:rsidRPr="003B16C5">
              <w:rPr>
                <w:rStyle w:val="Hipercze"/>
                <w:rFonts w:ascii="Calibri" w:hAnsi="Calibri"/>
                <w:sz w:val="20"/>
                <w:szCs w:val="20"/>
              </w:rPr>
              <w:t>zmigdp@parseta.org.pl</w:t>
            </w:r>
          </w:hyperlink>
        </w:p>
        <w:p w:rsidR="00A86BEA" w:rsidRPr="003B16C5" w:rsidRDefault="002515C4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color w:val="000080"/>
              <w:sz w:val="20"/>
              <w:szCs w:val="20"/>
            </w:rPr>
          </w:pPr>
          <w:hyperlink r:id="rId3" w:history="1">
            <w:r w:rsidR="00A86BEA" w:rsidRPr="003B16C5">
              <w:rPr>
                <w:rStyle w:val="Hipercze"/>
                <w:rFonts w:ascii="Calibri" w:hAnsi="Calibri"/>
                <w:sz w:val="20"/>
                <w:szCs w:val="20"/>
              </w:rPr>
              <w:t>http://www.parseta.org.pl</w:t>
            </w:r>
          </w:hyperlink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Fonts w:ascii="Calibri" w:hAnsi="Calibri"/>
            </w:rPr>
          </w:pPr>
        </w:p>
      </w:tc>
      <w:tc>
        <w:tcPr>
          <w:tcW w:w="2686" w:type="dxa"/>
          <w:tcBorders>
            <w:bottom w:val="single" w:sz="2" w:space="0" w:color="0000FF"/>
          </w:tcBorders>
        </w:tcPr>
        <w:p w:rsidR="00A86BEA" w:rsidRPr="003B16C5" w:rsidRDefault="00A86BEA" w:rsidP="00552C27">
          <w:pPr>
            <w:pStyle w:val="Tytu1"/>
            <w:tabs>
              <w:tab w:val="left" w:pos="0"/>
            </w:tabs>
            <w:snapToGrid w:val="0"/>
            <w:rPr>
              <w:rFonts w:ascii="Calibri" w:hAnsi="Calibri" w:cs="Arial Unicode MS"/>
              <w:b/>
              <w:color w:val="008000"/>
            </w:rPr>
          </w:pPr>
          <w:r w:rsidRPr="00784F10">
            <w:object w:dxaOrig="8925" w:dyaOrig="8925">
              <v:shape id="_x0000_i1025" type="#_x0000_t75" style="width:129.75pt;height:129.75pt" o:ole="">
                <v:imagedata r:id="rId4" o:title=""/>
              </v:shape>
              <o:OLEObject Type="Embed" ProgID="PBrush" ShapeID="_x0000_i1025" DrawAspect="Content" ObjectID="_1515580417" r:id="rId5"/>
            </w:object>
          </w:r>
        </w:p>
      </w:tc>
    </w:tr>
  </w:tbl>
  <w:p w:rsidR="00A86BEA" w:rsidRDefault="00A86B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AC7879"/>
    <w:multiLevelType w:val="hybridMultilevel"/>
    <w:tmpl w:val="16FE91B6"/>
    <w:lvl w:ilvl="0" w:tplc="AE3CBB54">
      <w:start w:val="1"/>
      <w:numFmt w:val="bullet"/>
      <w:lvlText w:val="-"/>
      <w:lvlJc w:val="left"/>
      <w:pPr>
        <w:ind w:left="1548" w:hanging="84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DA57E0"/>
    <w:multiLevelType w:val="hybridMultilevel"/>
    <w:tmpl w:val="58D8ABF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D2003B"/>
    <w:multiLevelType w:val="hybridMultilevel"/>
    <w:tmpl w:val="A1D4AE5A"/>
    <w:lvl w:ilvl="0" w:tplc="67685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EAC9B6"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BE17D2"/>
    <w:multiLevelType w:val="hybridMultilevel"/>
    <w:tmpl w:val="099E4C3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E645647"/>
    <w:multiLevelType w:val="hybridMultilevel"/>
    <w:tmpl w:val="0088A6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1D47A0"/>
    <w:multiLevelType w:val="hybridMultilevel"/>
    <w:tmpl w:val="D950953E"/>
    <w:lvl w:ilvl="0" w:tplc="BCC2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5864A6"/>
    <w:multiLevelType w:val="hybridMultilevel"/>
    <w:tmpl w:val="0DA60AC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6F1302E3"/>
    <w:multiLevelType w:val="hybridMultilevel"/>
    <w:tmpl w:val="A26A3A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3A"/>
    <w:rsid w:val="000034A5"/>
    <w:rsid w:val="00021068"/>
    <w:rsid w:val="0005640E"/>
    <w:rsid w:val="00071889"/>
    <w:rsid w:val="00073922"/>
    <w:rsid w:val="00077210"/>
    <w:rsid w:val="00086B69"/>
    <w:rsid w:val="000907AE"/>
    <w:rsid w:val="00093646"/>
    <w:rsid w:val="000A17F1"/>
    <w:rsid w:val="000C7832"/>
    <w:rsid w:val="000E14B8"/>
    <w:rsid w:val="000E1F62"/>
    <w:rsid w:val="00111E44"/>
    <w:rsid w:val="00135AB7"/>
    <w:rsid w:val="00146837"/>
    <w:rsid w:val="0019702D"/>
    <w:rsid w:val="001B75D4"/>
    <w:rsid w:val="001C39B3"/>
    <w:rsid w:val="001E56AA"/>
    <w:rsid w:val="002124F2"/>
    <w:rsid w:val="002224EE"/>
    <w:rsid w:val="002515C4"/>
    <w:rsid w:val="00256BC9"/>
    <w:rsid w:val="00256E60"/>
    <w:rsid w:val="002651D0"/>
    <w:rsid w:val="00271BD0"/>
    <w:rsid w:val="002A40B6"/>
    <w:rsid w:val="002D1EC4"/>
    <w:rsid w:val="002D5251"/>
    <w:rsid w:val="002F039F"/>
    <w:rsid w:val="002F0A1D"/>
    <w:rsid w:val="002F1EE6"/>
    <w:rsid w:val="002F42D4"/>
    <w:rsid w:val="00302BD1"/>
    <w:rsid w:val="003058C4"/>
    <w:rsid w:val="003A106D"/>
    <w:rsid w:val="003A4A64"/>
    <w:rsid w:val="003B16C5"/>
    <w:rsid w:val="003E2F98"/>
    <w:rsid w:val="003F20CF"/>
    <w:rsid w:val="00410003"/>
    <w:rsid w:val="00411968"/>
    <w:rsid w:val="0041399A"/>
    <w:rsid w:val="00417528"/>
    <w:rsid w:val="0042259E"/>
    <w:rsid w:val="004229E6"/>
    <w:rsid w:val="00425001"/>
    <w:rsid w:val="00430644"/>
    <w:rsid w:val="00441F43"/>
    <w:rsid w:val="004456FB"/>
    <w:rsid w:val="004773FF"/>
    <w:rsid w:val="0048573F"/>
    <w:rsid w:val="004A3FD5"/>
    <w:rsid w:val="004A5503"/>
    <w:rsid w:val="004B5281"/>
    <w:rsid w:val="00552C27"/>
    <w:rsid w:val="00555BA2"/>
    <w:rsid w:val="005969F2"/>
    <w:rsid w:val="005B4923"/>
    <w:rsid w:val="005F0DC8"/>
    <w:rsid w:val="005F0E3E"/>
    <w:rsid w:val="005F24BC"/>
    <w:rsid w:val="005F2C32"/>
    <w:rsid w:val="00622C0D"/>
    <w:rsid w:val="00661934"/>
    <w:rsid w:val="006D5D0A"/>
    <w:rsid w:val="006E7162"/>
    <w:rsid w:val="006F3178"/>
    <w:rsid w:val="00744EF4"/>
    <w:rsid w:val="00772156"/>
    <w:rsid w:val="00784F10"/>
    <w:rsid w:val="007D437B"/>
    <w:rsid w:val="007F68D7"/>
    <w:rsid w:val="00802E21"/>
    <w:rsid w:val="00827FD8"/>
    <w:rsid w:val="008647D5"/>
    <w:rsid w:val="00870EA9"/>
    <w:rsid w:val="00891AE0"/>
    <w:rsid w:val="008B2C09"/>
    <w:rsid w:val="008C6A19"/>
    <w:rsid w:val="008E1108"/>
    <w:rsid w:val="008F13E6"/>
    <w:rsid w:val="00923227"/>
    <w:rsid w:val="0092774A"/>
    <w:rsid w:val="00931A71"/>
    <w:rsid w:val="00974F69"/>
    <w:rsid w:val="00984676"/>
    <w:rsid w:val="009937D0"/>
    <w:rsid w:val="009A3639"/>
    <w:rsid w:val="009B2D58"/>
    <w:rsid w:val="009D49A5"/>
    <w:rsid w:val="009D6D93"/>
    <w:rsid w:val="009F4B69"/>
    <w:rsid w:val="009F7980"/>
    <w:rsid w:val="00A03DE2"/>
    <w:rsid w:val="00A07320"/>
    <w:rsid w:val="00A175A4"/>
    <w:rsid w:val="00A43569"/>
    <w:rsid w:val="00A830C6"/>
    <w:rsid w:val="00A851C5"/>
    <w:rsid w:val="00A86BEA"/>
    <w:rsid w:val="00AE2D57"/>
    <w:rsid w:val="00AF2470"/>
    <w:rsid w:val="00B3785F"/>
    <w:rsid w:val="00B6283F"/>
    <w:rsid w:val="00B86DF6"/>
    <w:rsid w:val="00BC102C"/>
    <w:rsid w:val="00BC2E50"/>
    <w:rsid w:val="00BF1ABA"/>
    <w:rsid w:val="00C05C3B"/>
    <w:rsid w:val="00C069BD"/>
    <w:rsid w:val="00C36208"/>
    <w:rsid w:val="00C37518"/>
    <w:rsid w:val="00C5512B"/>
    <w:rsid w:val="00C76074"/>
    <w:rsid w:val="00C96EA9"/>
    <w:rsid w:val="00C97214"/>
    <w:rsid w:val="00CB47B1"/>
    <w:rsid w:val="00CB603A"/>
    <w:rsid w:val="00CC7090"/>
    <w:rsid w:val="00D338B7"/>
    <w:rsid w:val="00D65F41"/>
    <w:rsid w:val="00D72311"/>
    <w:rsid w:val="00DB2DC7"/>
    <w:rsid w:val="00E02F7B"/>
    <w:rsid w:val="00E23782"/>
    <w:rsid w:val="00E31C21"/>
    <w:rsid w:val="00E52317"/>
    <w:rsid w:val="00E717E9"/>
    <w:rsid w:val="00E755E4"/>
    <w:rsid w:val="00EA3B98"/>
    <w:rsid w:val="00EC7B13"/>
    <w:rsid w:val="00EF36D4"/>
    <w:rsid w:val="00EF6032"/>
    <w:rsid w:val="00F1318E"/>
    <w:rsid w:val="00F14BD1"/>
    <w:rsid w:val="00F254CF"/>
    <w:rsid w:val="00F42D4F"/>
    <w:rsid w:val="00F722C4"/>
    <w:rsid w:val="00F952BB"/>
    <w:rsid w:val="00FA53A6"/>
    <w:rsid w:val="00FB317E"/>
    <w:rsid w:val="00FD33D3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0B4D293-23DA-4DCA-8281-9BEC24E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49A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D49A5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CB603A"/>
    <w:rPr>
      <w:rFonts w:ascii="Times New Roman" w:eastAsia="Times New Roman" w:hAnsi="Times New Roman" w:cs="Tahoma"/>
      <w:b/>
      <w:bCs/>
      <w:sz w:val="36"/>
      <w:szCs w:val="36"/>
      <w:lang w:eastAsia="ar-SA" w:bidi="ar-SA"/>
    </w:rPr>
  </w:style>
  <w:style w:type="character" w:styleId="Hipercze">
    <w:name w:val="Hyperlink"/>
    <w:uiPriority w:val="99"/>
    <w:rsid w:val="00CB603A"/>
    <w:rPr>
      <w:rFonts w:cs="Times New Roman"/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uiPriority w:val="99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rsid w:val="00CB60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B603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C05C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52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seta.org.pl/" TargetMode="External"/><Relationship Id="rId2" Type="http://schemas.openxmlformats.org/officeDocument/2006/relationships/hyperlink" Target="mailto:zmigdp@parseta.org.pl" TargetMode="External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26BB-124E-4FFC-A705-9D8E2525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Karlino, 23</vt:lpstr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Karlino, 23</dc:title>
  <dc:creator>JS</dc:creator>
  <cp:lastModifiedBy>Agnieszka</cp:lastModifiedBy>
  <cp:revision>5</cp:revision>
  <cp:lastPrinted>2015-05-15T08:03:00Z</cp:lastPrinted>
  <dcterms:created xsi:type="dcterms:W3CDTF">2016-01-29T06:53:00Z</dcterms:created>
  <dcterms:modified xsi:type="dcterms:W3CDTF">2016-01-29T12:47:00Z</dcterms:modified>
</cp:coreProperties>
</file>